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A2F4" w14:textId="77777777" w:rsidR="00370BAA" w:rsidRPr="009C73AC" w:rsidRDefault="00370BAA" w:rsidP="00990377">
      <w:pPr>
        <w:shd w:val="clear" w:color="auto" w:fill="00B0F0"/>
        <w:spacing w:before="60" w:after="60"/>
        <w:rPr>
          <w:b/>
          <w:color w:val="FFFFFF" w:themeColor="background1"/>
          <w:sz w:val="28"/>
          <w:szCs w:val="28"/>
        </w:rPr>
      </w:pPr>
      <w:bookmarkStart w:id="0" w:name="_GoBack"/>
      <w:bookmarkEnd w:id="0"/>
      <w:r w:rsidRPr="009C73AC">
        <w:rPr>
          <w:b/>
          <w:color w:val="FFFFFF" w:themeColor="background1"/>
          <w:sz w:val="28"/>
          <w:szCs w:val="28"/>
        </w:rPr>
        <w:t>English</w:t>
      </w:r>
    </w:p>
    <w:p w14:paraId="29C75D78" w14:textId="77777777" w:rsidR="00F97B01" w:rsidRPr="00F97B01" w:rsidRDefault="00F97B01" w:rsidP="00990377">
      <w:pPr>
        <w:rPr>
          <w:b/>
          <w:sz w:val="20"/>
          <w:szCs w:val="20"/>
        </w:rPr>
      </w:pPr>
      <w:r w:rsidRPr="00F97B01">
        <w:rPr>
          <w:b/>
          <w:sz w:val="20"/>
          <w:szCs w:val="20"/>
        </w:rPr>
        <w:t>Receptive modes (listening, reading and viewing)</w:t>
      </w:r>
    </w:p>
    <w:p w14:paraId="60599956" w14:textId="77777777" w:rsidR="00F97B01" w:rsidRPr="00F97B01" w:rsidRDefault="00F97B01" w:rsidP="00990377">
      <w:pPr>
        <w:rPr>
          <w:sz w:val="20"/>
          <w:szCs w:val="20"/>
        </w:rPr>
      </w:pPr>
      <w:r w:rsidRPr="00F97B01">
        <w:rPr>
          <w:sz w:val="20"/>
          <w:szCs w:val="20"/>
        </w:rPr>
        <w:t>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between texts and their personal experience.</w:t>
      </w:r>
    </w:p>
    <w:p w14:paraId="685C62CA" w14:textId="77777777" w:rsidR="00F97B01" w:rsidRPr="00F97B01" w:rsidRDefault="00F97B01" w:rsidP="00990377">
      <w:pPr>
        <w:rPr>
          <w:sz w:val="20"/>
          <w:szCs w:val="20"/>
        </w:rPr>
      </w:pPr>
      <w:r w:rsidRPr="00F97B01">
        <w:rPr>
          <w:sz w:val="20"/>
          <w:szCs w:val="20"/>
        </w:rPr>
        <w:t>They read short, decodable and predictable texts with familiar vocabulary and supportive images, drawing on their developing knowledge of concepts of print, sounds and letters and decoding and self-monitoring strategies. They recognise the letters of the English alphabet, in upper and lower case and know and use the most common sounds represented by most letters. They read high-frequency words and blend sounds orally to read consonant-vowel-consonant words. They use appropriate interaction skills to listen and respond to others in a familiar environment. They listen for rhyme, letter patterns and sounds in words.</w:t>
      </w:r>
    </w:p>
    <w:p w14:paraId="3B46C476" w14:textId="77777777" w:rsidR="00F97B01" w:rsidRPr="00F97B01" w:rsidRDefault="00F97B01" w:rsidP="00990377">
      <w:pPr>
        <w:rPr>
          <w:b/>
          <w:sz w:val="20"/>
          <w:szCs w:val="20"/>
        </w:rPr>
      </w:pPr>
      <w:r w:rsidRPr="00F97B01">
        <w:rPr>
          <w:b/>
          <w:sz w:val="20"/>
          <w:szCs w:val="20"/>
        </w:rPr>
        <w:t>Productive modes (speaking, writing and creating)</w:t>
      </w:r>
    </w:p>
    <w:p w14:paraId="24EBBDFB" w14:textId="77777777" w:rsidR="00F97B01" w:rsidRPr="00F97B01" w:rsidRDefault="00F97B01" w:rsidP="00990377">
      <w:pPr>
        <w:rPr>
          <w:sz w:val="20"/>
          <w:szCs w:val="20"/>
        </w:rPr>
      </w:pPr>
      <w:r w:rsidRPr="00F97B01">
        <w:rPr>
          <w:sz w:val="20"/>
          <w:szCs w:val="20"/>
        </w:rPr>
        <w:t>Students understand that their texts can reflect their own experiences. They identify and describe likes and dislikes about familiar texts, objects, characters and events.</w:t>
      </w:r>
    </w:p>
    <w:p w14:paraId="02E41B3B" w14:textId="77777777" w:rsidR="00F97B01" w:rsidRPr="00F97B01" w:rsidRDefault="00F97B01" w:rsidP="00990377">
      <w:pPr>
        <w:rPr>
          <w:sz w:val="20"/>
          <w:szCs w:val="20"/>
        </w:rPr>
      </w:pPr>
      <w:r w:rsidRPr="00F97B01">
        <w:rPr>
          <w:sz w:val="20"/>
          <w:szCs w:val="20"/>
        </w:rPr>
        <w:t>In informal group and whole class settings, students communicate clearly. They retell events and experiences with peers and known adults. They identify and use rhyme, and orally blend and segment sounds in words. When writing, students use familiar words and phrases and images to convey ideas. Their writing shows evidence of letter and sound knowledge, beginning writing behaviours and experimentation with capital letters and full stops. They correctly form known upper- and lower-case letters.</w:t>
      </w:r>
    </w:p>
    <w:p w14:paraId="03F56022" w14:textId="77777777" w:rsidR="00370BAA" w:rsidRPr="009C73AC" w:rsidRDefault="00370BAA" w:rsidP="00990377">
      <w:pPr>
        <w:shd w:val="clear" w:color="auto" w:fill="F26A21"/>
        <w:spacing w:before="60" w:after="60"/>
        <w:rPr>
          <w:b/>
          <w:color w:val="FFFFFF" w:themeColor="background1"/>
          <w:sz w:val="28"/>
          <w:szCs w:val="28"/>
        </w:rPr>
      </w:pPr>
      <w:r w:rsidRPr="009C73AC">
        <w:rPr>
          <w:b/>
          <w:color w:val="FFFFFF" w:themeColor="background1"/>
          <w:sz w:val="28"/>
          <w:szCs w:val="28"/>
        </w:rPr>
        <w:t>Mathematics</w:t>
      </w:r>
    </w:p>
    <w:p w14:paraId="7775A695" w14:textId="77777777" w:rsidR="00F97B01" w:rsidRPr="00F97B01" w:rsidRDefault="00F97B01" w:rsidP="00990377">
      <w:pPr>
        <w:rPr>
          <w:sz w:val="20"/>
          <w:szCs w:val="20"/>
        </w:rPr>
      </w:pPr>
      <w:r w:rsidRPr="00F97B01">
        <w:rPr>
          <w:sz w:val="20"/>
          <w:szCs w:val="20"/>
        </w:rPr>
        <w:t>By the end of the Foundation year, students make connections between number names, numerals and quantities up to 10. They compare objects using mass, length and capacity. Students connect events and the days of the week. They explain the order and duration of events. They use appropriate language to describe location.</w:t>
      </w:r>
    </w:p>
    <w:p w14:paraId="778495BB" w14:textId="77777777" w:rsidR="00F97B01" w:rsidRPr="009C73AC" w:rsidRDefault="00F97B01" w:rsidP="00990377">
      <w:pPr>
        <w:rPr>
          <w:sz w:val="20"/>
          <w:szCs w:val="20"/>
        </w:rPr>
      </w:pPr>
      <w:r w:rsidRPr="00F97B01">
        <w:rPr>
          <w:sz w:val="20"/>
          <w:szCs w:val="20"/>
        </w:rPr>
        <w:t>Students count to and from 20 and order small collections. They group objects based on common characteristics and sort shapes and objects. Students answer simple questions to collect information and make simple inferences.</w:t>
      </w:r>
    </w:p>
    <w:p w14:paraId="34712257" w14:textId="77777777" w:rsidR="00370BAA" w:rsidRPr="009C73AC" w:rsidRDefault="00370BAA" w:rsidP="00990377">
      <w:pPr>
        <w:shd w:val="clear" w:color="auto" w:fill="84BD00"/>
        <w:spacing w:before="60" w:after="60"/>
        <w:rPr>
          <w:b/>
          <w:color w:val="FFFFFF" w:themeColor="background1"/>
          <w:sz w:val="28"/>
          <w:szCs w:val="28"/>
        </w:rPr>
      </w:pPr>
      <w:r w:rsidRPr="009C73AC">
        <w:rPr>
          <w:b/>
          <w:color w:val="FFFFFF" w:themeColor="background1"/>
          <w:spacing w:val="-5"/>
          <w:sz w:val="28"/>
          <w:szCs w:val="28"/>
        </w:rPr>
        <w:t>Science</w:t>
      </w:r>
    </w:p>
    <w:p w14:paraId="733F43BC" w14:textId="77777777" w:rsidR="00F97B01" w:rsidRPr="00F97B01" w:rsidRDefault="00F97B01" w:rsidP="00990377">
      <w:pPr>
        <w:rPr>
          <w:sz w:val="20"/>
          <w:szCs w:val="20"/>
        </w:rPr>
      </w:pPr>
      <w:r w:rsidRPr="00F97B01">
        <w:rPr>
          <w:sz w:val="20"/>
          <w:szCs w:val="20"/>
        </w:rPr>
        <w:t>By the end of the Foundation year, students describe the properties and behaviour of familiar objects. They suggest how the environment affects them and other living things.</w:t>
      </w:r>
    </w:p>
    <w:p w14:paraId="5D168539" w14:textId="77777777" w:rsidR="00F97B01" w:rsidRDefault="00F97B01" w:rsidP="00990377">
      <w:pPr>
        <w:rPr>
          <w:sz w:val="20"/>
          <w:szCs w:val="20"/>
        </w:rPr>
      </w:pPr>
      <w:r w:rsidRPr="00F97B01">
        <w:rPr>
          <w:sz w:val="20"/>
          <w:szCs w:val="20"/>
        </w:rPr>
        <w:t>Students share and reflect on observations, and ask and respond to questions about familiar objects and events.</w:t>
      </w:r>
    </w:p>
    <w:p w14:paraId="4401B459" w14:textId="77777777" w:rsidR="000F56D5" w:rsidRPr="000F56D5" w:rsidRDefault="000F56D5" w:rsidP="00990377">
      <w:pPr>
        <w:shd w:val="clear" w:color="auto" w:fill="E32726"/>
        <w:spacing w:before="60" w:after="60"/>
        <w:rPr>
          <w:b/>
          <w:color w:val="FFFFFF" w:themeColor="background1"/>
          <w:sz w:val="28"/>
          <w:szCs w:val="28"/>
        </w:rPr>
      </w:pPr>
      <w:r w:rsidRPr="000F56D5">
        <w:rPr>
          <w:b/>
          <w:color w:val="FFFFFF" w:themeColor="background1"/>
          <w:sz w:val="28"/>
          <w:szCs w:val="28"/>
        </w:rPr>
        <w:t>Humanities and Social Sciences</w:t>
      </w:r>
    </w:p>
    <w:p w14:paraId="10708F9B" w14:textId="77777777" w:rsidR="00AE071A" w:rsidRPr="00AE071A" w:rsidRDefault="00AE071A" w:rsidP="00990377">
      <w:pPr>
        <w:rPr>
          <w:sz w:val="20"/>
          <w:szCs w:val="20"/>
        </w:rPr>
      </w:pPr>
      <w:r w:rsidRPr="00AE071A">
        <w:rPr>
          <w:sz w:val="20"/>
          <w:szCs w:val="20"/>
        </w:rPr>
        <w:t>By the end of Foundation Year, students identify important events in their own lives and recognise why some places are special to people. They describe the features of familiar places and recognise that places can be represented on maps and models. They identify how they, their families and friends know about their past and commemorate events that are important to them.</w:t>
      </w:r>
    </w:p>
    <w:p w14:paraId="4941D58B" w14:textId="77777777" w:rsidR="00692AFE" w:rsidRDefault="00AE071A" w:rsidP="00990377">
      <w:pPr>
        <w:rPr>
          <w:sz w:val="20"/>
          <w:szCs w:val="20"/>
        </w:rPr>
      </w:pPr>
      <w:r w:rsidRPr="00AE071A">
        <w:rPr>
          <w:sz w:val="20"/>
          <w:szCs w:val="20"/>
        </w:rPr>
        <w:t>Students respond to questions about their own past and places they belong to. They sequence familiar events in order. They observe the familiar features of places and represent these features and their location on pictorial maps and models. They reflect on their learning to suggest ways they can care for a familiar place. Students relate stories about their past and share and compare observations about familiar places</w:t>
      </w:r>
      <w:r w:rsidR="00692AFE">
        <w:rPr>
          <w:sz w:val="20"/>
          <w:szCs w:val="20"/>
        </w:rPr>
        <w:t>.</w:t>
      </w:r>
    </w:p>
    <w:p w14:paraId="03376418" w14:textId="62C277E5" w:rsidR="00AC4099" w:rsidRDefault="000F56D5" w:rsidP="00990377">
      <w:pPr>
        <w:spacing w:after="0"/>
        <w:rPr>
          <w:b/>
          <w:sz w:val="20"/>
          <w:szCs w:val="20"/>
        </w:rPr>
      </w:pPr>
      <w:r w:rsidRPr="000F56D5">
        <w:rPr>
          <w:b/>
          <w:sz w:val="20"/>
          <w:szCs w:val="20"/>
        </w:rPr>
        <w:t>History</w:t>
      </w:r>
      <w:r w:rsidR="00AE071A">
        <w:rPr>
          <w:b/>
          <w:sz w:val="20"/>
          <w:szCs w:val="20"/>
        </w:rPr>
        <w:t xml:space="preserve"> </w:t>
      </w:r>
      <w:r w:rsidR="00F553F3">
        <w:rPr>
          <w:b/>
          <w:sz w:val="20"/>
          <w:szCs w:val="20"/>
        </w:rPr>
        <w:t xml:space="preserve">/ </w:t>
      </w:r>
      <w:r w:rsidRPr="000F56D5">
        <w:rPr>
          <w:b/>
          <w:sz w:val="20"/>
          <w:szCs w:val="20"/>
        </w:rPr>
        <w:t xml:space="preserve">Geography </w:t>
      </w:r>
      <w:r w:rsidR="00F553F3">
        <w:rPr>
          <w:b/>
          <w:sz w:val="20"/>
          <w:szCs w:val="20"/>
        </w:rPr>
        <w:t xml:space="preserve">Subject </w:t>
      </w:r>
      <w:r w:rsidRPr="000F56D5">
        <w:rPr>
          <w:b/>
          <w:sz w:val="20"/>
          <w:szCs w:val="20"/>
        </w:rPr>
        <w:t>Achievement Standard</w:t>
      </w:r>
      <w:r w:rsidR="007C3380">
        <w:rPr>
          <w:b/>
          <w:sz w:val="20"/>
          <w:szCs w:val="20"/>
        </w:rPr>
        <w:t>s</w:t>
      </w:r>
    </w:p>
    <w:p w14:paraId="6465F816" w14:textId="77777777" w:rsidR="00D51374" w:rsidRPr="00D51374" w:rsidRDefault="00D51374" w:rsidP="00990377">
      <w:pPr>
        <w:spacing w:after="0"/>
        <w:jc w:val="center"/>
        <w:rPr>
          <w:b/>
          <w:sz w:val="19"/>
          <w:szCs w:val="19"/>
        </w:rPr>
      </w:pPr>
    </w:p>
    <w:p w14:paraId="36EB5D14" w14:textId="4EFF6711" w:rsidR="000F56D5" w:rsidRPr="00DC5789" w:rsidRDefault="00F5759F" w:rsidP="00990377">
      <w:pPr>
        <w:shd w:val="clear" w:color="auto" w:fill="007852"/>
        <w:spacing w:before="60" w:after="60"/>
        <w:rPr>
          <w:b/>
          <w:color w:val="FFFFFF" w:themeColor="background1"/>
          <w:sz w:val="28"/>
          <w:szCs w:val="28"/>
        </w:rPr>
      </w:pPr>
      <w:r>
        <w:rPr>
          <w:b/>
          <w:color w:val="FFFFFF" w:themeColor="background1"/>
          <w:sz w:val="28"/>
          <w:szCs w:val="28"/>
        </w:rPr>
        <w:t>Health and Physical Education</w:t>
      </w:r>
    </w:p>
    <w:p w14:paraId="2487E3D2" w14:textId="4F45E35A" w:rsidR="00275072" w:rsidRDefault="00275072" w:rsidP="00990377">
      <w:pPr>
        <w:rPr>
          <w:sz w:val="20"/>
          <w:szCs w:val="20"/>
        </w:rPr>
      </w:pPr>
      <w:r w:rsidRPr="00275072">
        <w:rPr>
          <w:sz w:val="20"/>
          <w:szCs w:val="20"/>
        </w:rPr>
        <w:t>By the end of Foundation Year, students recognise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14:paraId="485859D6" w14:textId="080F5B91" w:rsidR="00275072" w:rsidRDefault="00275072" w:rsidP="00990377">
      <w:pPr>
        <w:rPr>
          <w:sz w:val="20"/>
          <w:szCs w:val="20"/>
        </w:rPr>
      </w:pPr>
      <w:r w:rsidRPr="00275072">
        <w:rPr>
          <w:sz w:val="20"/>
          <w:szCs w:val="20"/>
        </w:rPr>
        <w:t>Students use personal and social skills when working with others in a range of activities. They demonstrate, with guidance, practices and protective behaviours to keep themselves safe and healthy in different activities. They perform fundamental movement skills and solve movement challenges.</w:t>
      </w:r>
    </w:p>
    <w:p w14:paraId="50386D44" w14:textId="1FC4AE42" w:rsidR="00650314" w:rsidRDefault="00650314" w:rsidP="00990377">
      <w:pPr>
        <w:rPr>
          <w:sz w:val="20"/>
          <w:szCs w:val="20"/>
        </w:rPr>
      </w:pPr>
    </w:p>
    <w:p w14:paraId="30800207" w14:textId="39DA8D5A" w:rsidR="007C3380" w:rsidRDefault="007C3380" w:rsidP="00990377">
      <w:pPr>
        <w:rPr>
          <w:sz w:val="20"/>
          <w:szCs w:val="20"/>
        </w:rPr>
      </w:pPr>
    </w:p>
    <w:p w14:paraId="711E4D21" w14:textId="77777777" w:rsidR="00CA29FF" w:rsidRPr="00CA29FF" w:rsidRDefault="00CA29FF" w:rsidP="00990377">
      <w:pPr>
        <w:spacing w:after="0"/>
        <w:jc w:val="center"/>
        <w:rPr>
          <w:sz w:val="8"/>
          <w:szCs w:val="20"/>
        </w:rPr>
      </w:pPr>
    </w:p>
    <w:p w14:paraId="02F17D78" w14:textId="77777777" w:rsidR="009C73AC" w:rsidRPr="002759B7" w:rsidRDefault="00DC5789" w:rsidP="00990377">
      <w:pPr>
        <w:shd w:val="clear" w:color="auto" w:fill="003378"/>
        <w:spacing w:before="60" w:after="60"/>
        <w:rPr>
          <w:sz w:val="28"/>
          <w:szCs w:val="28"/>
        </w:rPr>
      </w:pPr>
      <w:r w:rsidRPr="002759B7">
        <w:rPr>
          <w:b/>
          <w:color w:val="FFFFFF"/>
          <w:w w:val="105"/>
          <w:sz w:val="28"/>
          <w:szCs w:val="28"/>
        </w:rPr>
        <w:t xml:space="preserve">Technologies – Prep to </w:t>
      </w:r>
      <w:r w:rsidRPr="002759B7">
        <w:rPr>
          <w:b/>
          <w:color w:val="FFFFFF"/>
          <w:spacing w:val="-6"/>
          <w:w w:val="105"/>
          <w:sz w:val="28"/>
          <w:szCs w:val="28"/>
        </w:rPr>
        <w:t>Year</w:t>
      </w:r>
      <w:r w:rsidRPr="002759B7">
        <w:rPr>
          <w:b/>
          <w:color w:val="FFFFFF"/>
          <w:spacing w:val="-36"/>
          <w:w w:val="105"/>
          <w:sz w:val="28"/>
          <w:szCs w:val="28"/>
        </w:rPr>
        <w:t xml:space="preserve"> </w:t>
      </w:r>
      <w:r w:rsidRPr="002759B7">
        <w:rPr>
          <w:b/>
          <w:color w:val="FFFFFF"/>
          <w:w w:val="105"/>
          <w:sz w:val="28"/>
          <w:szCs w:val="28"/>
        </w:rPr>
        <w:t>2</w:t>
      </w:r>
    </w:p>
    <w:p w14:paraId="05670D35" w14:textId="77777777" w:rsidR="00692AFE" w:rsidRPr="00692AFE" w:rsidRDefault="00692AFE" w:rsidP="00990377">
      <w:pPr>
        <w:shd w:val="clear" w:color="auto" w:fill="EDEDED" w:themeFill="accent3" w:themeFillTint="33"/>
        <w:rPr>
          <w:sz w:val="20"/>
          <w:szCs w:val="20"/>
        </w:rPr>
      </w:pPr>
      <w:r w:rsidRPr="00692AFE">
        <w:rPr>
          <w:sz w:val="20"/>
          <w:szCs w:val="20"/>
        </w:rPr>
        <w:t>By the end of Year 2, students describe the purpose of familiar products, services and environments and how they meet a range of present needs. They list the features of technologies that influence design decisions and identify how digital systems are used.</w:t>
      </w:r>
    </w:p>
    <w:p w14:paraId="5D726EF7" w14:textId="77777777" w:rsidR="00692AFE" w:rsidRDefault="00692AFE" w:rsidP="00990377">
      <w:pPr>
        <w:shd w:val="clear" w:color="auto" w:fill="EDEDED" w:themeFill="accent3" w:themeFillTint="33"/>
        <w:rPr>
          <w:sz w:val="20"/>
          <w:szCs w:val="20"/>
        </w:rPr>
      </w:pPr>
      <w:r w:rsidRPr="00692AFE">
        <w:rPr>
          <w:sz w:val="20"/>
          <w:szCs w:val="20"/>
        </w:rPr>
        <w:t>Students identify needs, opportunities or problems and describe them. They collect, sort and display familiar data from a range of sources and recognise patterns in data. Students record design ideas using techniques including labelled drawings, lists and sequenced instructions. They design solutions to simple problems using a sequence of steps and decisions. With guidance, students produce designed solutions for each of the prescribed technologies contexts. Students evaluate their ideas, information and solutions on the basis of personal preferences and provided criteria including care for the environment. They safely create solutions and communicate ideas and information face-to-face and online.</w:t>
      </w:r>
    </w:p>
    <w:p w14:paraId="0A17D9DC" w14:textId="0761DD82" w:rsidR="009C73AC" w:rsidRDefault="0004268F" w:rsidP="00990377">
      <w:pPr>
        <w:shd w:val="clear" w:color="auto" w:fill="EDEDED" w:themeFill="accent3" w:themeFillTint="33"/>
        <w:rPr>
          <w:b/>
          <w:sz w:val="20"/>
          <w:szCs w:val="20"/>
        </w:rPr>
      </w:pPr>
      <w:r w:rsidRPr="006013B6">
        <w:rPr>
          <w:b/>
          <w:sz w:val="20"/>
          <w:szCs w:val="20"/>
        </w:rPr>
        <w:t>Design and Technologies Achievement Standard / Digital Technologies Achievement Standard</w:t>
      </w:r>
    </w:p>
    <w:p w14:paraId="507B706F" w14:textId="77777777" w:rsidR="00990377" w:rsidRPr="006013B6" w:rsidRDefault="00990377" w:rsidP="00990377">
      <w:pPr>
        <w:shd w:val="clear" w:color="auto" w:fill="FFFFFF" w:themeFill="background1"/>
        <w:rPr>
          <w:b/>
          <w:sz w:val="20"/>
          <w:szCs w:val="20"/>
        </w:rPr>
      </w:pPr>
    </w:p>
    <w:p w14:paraId="500D72D6" w14:textId="77777777" w:rsidR="00DC5789" w:rsidRPr="002759B7" w:rsidRDefault="00DC5789" w:rsidP="00990377">
      <w:pPr>
        <w:shd w:val="clear" w:color="auto" w:fill="6858A9"/>
        <w:spacing w:before="60" w:after="60"/>
        <w:rPr>
          <w:b/>
          <w:color w:val="FFFFFF" w:themeColor="background1"/>
          <w:sz w:val="28"/>
          <w:szCs w:val="28"/>
        </w:rPr>
      </w:pPr>
      <w:r w:rsidRPr="002759B7">
        <w:rPr>
          <w:b/>
          <w:color w:val="FFFFFF" w:themeColor="background1"/>
          <w:sz w:val="28"/>
          <w:szCs w:val="28"/>
        </w:rPr>
        <w:t>The Arts – Prep to Year 2</w:t>
      </w:r>
    </w:p>
    <w:p w14:paraId="2EFB5223" w14:textId="77777777" w:rsidR="00692AFE" w:rsidRPr="00692AFE" w:rsidRDefault="00692AFE" w:rsidP="00990377">
      <w:pPr>
        <w:shd w:val="clear" w:color="auto" w:fill="EDEDED" w:themeFill="accent3" w:themeFillTint="33"/>
        <w:rPr>
          <w:sz w:val="20"/>
          <w:szCs w:val="20"/>
        </w:rPr>
      </w:pPr>
      <w:r w:rsidRPr="00692AFE">
        <w:rPr>
          <w:sz w:val="20"/>
          <w:szCs w:val="20"/>
        </w:rPr>
        <w:t>By the end of Year 2, students describe artworks they make and those to which they respond. They consider where and why people make artworks.</w:t>
      </w:r>
    </w:p>
    <w:p w14:paraId="7A8ACCBF" w14:textId="77777777" w:rsidR="00692AFE" w:rsidRDefault="00692AFE" w:rsidP="00990377">
      <w:pPr>
        <w:shd w:val="clear" w:color="auto" w:fill="EDEDED" w:themeFill="accent3" w:themeFillTint="33"/>
        <w:rPr>
          <w:sz w:val="20"/>
          <w:szCs w:val="20"/>
        </w:rPr>
      </w:pPr>
      <w:r w:rsidRPr="00692AFE">
        <w:rPr>
          <w:sz w:val="20"/>
          <w:szCs w:val="20"/>
        </w:rPr>
        <w:t>Students use the elements and processes of arts subjects to make and share artworks that represent ideas.</w:t>
      </w:r>
    </w:p>
    <w:p w14:paraId="39DDB8E4" w14:textId="001CE3AB" w:rsidR="0004268F" w:rsidRDefault="0004268F" w:rsidP="00990377">
      <w:pPr>
        <w:shd w:val="clear" w:color="auto" w:fill="EDEDED" w:themeFill="accent3" w:themeFillTint="33"/>
        <w:rPr>
          <w:b/>
          <w:sz w:val="20"/>
          <w:szCs w:val="20"/>
        </w:rPr>
      </w:pPr>
      <w:r w:rsidRPr="006013B6">
        <w:rPr>
          <w:b/>
          <w:sz w:val="20"/>
          <w:szCs w:val="20"/>
        </w:rPr>
        <w:t xml:space="preserve">Dance / Drama / Media Arts / Music / Visual Arts </w:t>
      </w:r>
      <w:r w:rsidR="00F553F3">
        <w:rPr>
          <w:b/>
          <w:sz w:val="20"/>
          <w:szCs w:val="20"/>
        </w:rPr>
        <w:t xml:space="preserve">Subject </w:t>
      </w:r>
      <w:r w:rsidRPr="006013B6">
        <w:rPr>
          <w:b/>
          <w:sz w:val="20"/>
          <w:szCs w:val="20"/>
        </w:rPr>
        <w:t>Achievement Standard</w:t>
      </w:r>
      <w:r w:rsidR="007C3380">
        <w:rPr>
          <w:b/>
          <w:sz w:val="20"/>
          <w:szCs w:val="20"/>
        </w:rPr>
        <w:t>s</w:t>
      </w:r>
    </w:p>
    <w:p w14:paraId="6F56CFC4" w14:textId="77777777" w:rsidR="00990377" w:rsidRPr="006013B6" w:rsidRDefault="00990377" w:rsidP="00990377">
      <w:pPr>
        <w:shd w:val="clear" w:color="auto" w:fill="FFFFFF" w:themeFill="background1"/>
        <w:rPr>
          <w:b/>
          <w:sz w:val="20"/>
          <w:szCs w:val="20"/>
        </w:rPr>
      </w:pPr>
    </w:p>
    <w:p w14:paraId="0A0AE643" w14:textId="77777777" w:rsidR="0004268F" w:rsidRPr="002759B7" w:rsidRDefault="0004268F" w:rsidP="00990377">
      <w:pPr>
        <w:shd w:val="clear" w:color="auto" w:fill="6500CC"/>
        <w:spacing w:before="60" w:after="60"/>
        <w:rPr>
          <w:b/>
          <w:sz w:val="28"/>
          <w:szCs w:val="28"/>
        </w:rPr>
      </w:pPr>
      <w:r w:rsidRPr="002759B7">
        <w:rPr>
          <w:b/>
          <w:sz w:val="28"/>
          <w:szCs w:val="28"/>
        </w:rPr>
        <w:t>Framework for Aboriginal Languages and Torres Strait Islander Languages</w:t>
      </w:r>
    </w:p>
    <w:p w14:paraId="5F304D3D" w14:textId="77777777" w:rsidR="0004268F" w:rsidRPr="002759B7" w:rsidRDefault="0004268F" w:rsidP="00990377">
      <w:pPr>
        <w:shd w:val="clear" w:color="auto" w:fill="6500CC"/>
        <w:spacing w:before="60" w:after="60"/>
        <w:rPr>
          <w:b/>
          <w:sz w:val="20"/>
          <w:szCs w:val="20"/>
        </w:rPr>
      </w:pPr>
      <w:r w:rsidRPr="002759B7">
        <w:rPr>
          <w:b/>
          <w:sz w:val="20"/>
          <w:szCs w:val="20"/>
        </w:rPr>
        <w:t>Language Revival Learner Pathway (LR) – Prep to Year 2</w:t>
      </w:r>
    </w:p>
    <w:p w14:paraId="7546F288" w14:textId="77777777" w:rsidR="0004268F" w:rsidRPr="0034381A" w:rsidRDefault="0004268F" w:rsidP="00990377">
      <w:pPr>
        <w:shd w:val="clear" w:color="auto" w:fill="EDEDED" w:themeFill="accent3" w:themeFillTint="33"/>
        <w:spacing w:before="60"/>
        <w:rPr>
          <w:sz w:val="19"/>
          <w:szCs w:val="19"/>
        </w:rPr>
      </w:pPr>
      <w:r w:rsidRPr="0034381A">
        <w:rPr>
          <w:sz w:val="19"/>
          <w:szCs w:val="19"/>
        </w:rPr>
        <w:t>By the end of Year 2, students interact with the teaching team, Elders and community members to talk about themselves and family, using familiar modelled language and gestures. They use appropriate protocols when interacting with Elders and community speakers, such as appropriate forms of address, terms of respect and behaviour. They use movement, gestures and modelled questions and responses to participate in guided group activities, for example, collaborating to adapt and perform action songs. They interact in familiar classroom exchanges, using routine classroom language, movement, gesture and action, for example when requesting objects, responding to simple questions, following instructions. They identify key information about Country/Place, under the guidance of Elders and community members. They use simple statements, gestures and written captions to demonstrate their understanding of Country/Place, for example, by naming bush foods, animals, plants and natural objects, and by classifying and labelling these into culturally appropriate categories. They identify places in the local area which have names in the language. They respond to texts such as stories, songs, dance and visual art through singing, miming, play-acting, drawing, action and movement. They demonstrate their understanding by identifying key animals, birds and other characters or by retelling/describing elements of images, performances or stories. Students use familiar words, patterns and support materials to create and present shared stories, songs and performances. They translate and explain the meaning of symbols, words, simple phrases and gestures used in everyday contexts and situations. They create simple bilingual texts for the classroom environment. They identify markers of their own identity, such as family, school/class membership and language/s spoken, and compare these to the importance of Place, family and relationships in Aboriginal and Torres Strait Islander communities. Students identify similarities and differences in the ways people communicate and behave in different languages and cultures</w:t>
      </w:r>
      <w:r w:rsidR="00D51374">
        <w:rPr>
          <w:sz w:val="19"/>
          <w:szCs w:val="19"/>
        </w:rPr>
        <w:t>.</w:t>
      </w:r>
    </w:p>
    <w:p w14:paraId="3DD34757" w14:textId="77777777" w:rsidR="0034381A" w:rsidRPr="0034381A" w:rsidRDefault="0004268F" w:rsidP="00990377">
      <w:pPr>
        <w:shd w:val="clear" w:color="auto" w:fill="EDEDED" w:themeFill="accent3" w:themeFillTint="33"/>
        <w:spacing w:before="60"/>
        <w:rPr>
          <w:sz w:val="19"/>
          <w:szCs w:val="19"/>
        </w:rPr>
      </w:pPr>
      <w:r w:rsidRPr="0034381A">
        <w:rPr>
          <w:sz w:val="19"/>
          <w:szCs w:val="19"/>
        </w:rPr>
        <w:t>Students are familiar with most sounds in the target language and can link these to written symbols and writing conventions. They use metalanguage to describe basic structures of the language, recognising that some elements may have fallen into disuse and be unknown today. They understand that messages in Aboriginal and Torres Strait Islander languages can be communicated in a number of ways, such as Elders’ story-telling, or through song, dance and visual design. Students identify elements of the kinship system when appropriate, and recognise that Aboriginal and Torres Strait Islander peoples have their own personal relationships with Place, natural species and phenomena. They identify which stories belong to which natural features, including animals and plants. They know that different words are used to address and communicate with different people, depending on relationship and situation. They identify words in the language that have been borrowed from other languages. They recognise that many different languages are spoken at their school, in their local community, and in other parts of Australia. They identify how language use reflects where and how they live and what is important to them. Students identify the importance of learning Aboriginal and Torres Strait Islander languages, including the benefits to communities of language revival. They recognise that new words can be formed from within the language itself and work with the community language team to build resources for the language, such as new games and songs.</w:t>
      </w:r>
    </w:p>
    <w:sectPr w:rsidR="0034381A" w:rsidRPr="0034381A" w:rsidSect="00AF53E4">
      <w:headerReference w:type="default" r:id="rId11"/>
      <w:footerReference w:type="default" r:id="rId12"/>
      <w:type w:val="continuous"/>
      <w:pgSz w:w="23800" w:h="16820" w:orient="landscape"/>
      <w:pgMar w:top="1304" w:right="680" w:bottom="1474" w:left="680" w:header="0" w:footer="0"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6F58" w14:textId="77777777" w:rsidR="002776BE" w:rsidRDefault="002776BE" w:rsidP="00190C24">
      <w:r>
        <w:separator/>
      </w:r>
    </w:p>
  </w:endnote>
  <w:endnote w:type="continuationSeparator" w:id="0">
    <w:p w14:paraId="621C8248" w14:textId="77777777" w:rsidR="002776BE" w:rsidRDefault="002776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9109" w14:textId="3C712801" w:rsidR="00907F05" w:rsidRDefault="00AC4099" w:rsidP="00907F05">
    <w:pPr>
      <w:pStyle w:val="Footer"/>
      <w:spacing w:after="0"/>
      <w:jc w:val="center"/>
    </w:pPr>
    <w:r>
      <w:rPr>
        <w:noProof/>
        <w:lang w:eastAsia="ja-JP"/>
      </w:rPr>
      <mc:AlternateContent>
        <mc:Choice Requires="wps">
          <w:drawing>
            <wp:anchor distT="45720" distB="45720" distL="114300" distR="114300" simplePos="0" relativeHeight="251659264" behindDoc="0" locked="0" layoutInCell="1" allowOverlap="1" wp14:anchorId="3D6416DD" wp14:editId="43CDE2F1">
              <wp:simplePos x="0" y="0"/>
              <wp:positionH relativeFrom="column">
                <wp:posOffset>131194</wp:posOffset>
              </wp:positionH>
              <wp:positionV relativeFrom="paragraph">
                <wp:posOffset>428</wp:posOffset>
              </wp:positionV>
              <wp:extent cx="51142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60" cy="1404620"/>
                      </a:xfrm>
                      <a:prstGeom prst="rect">
                        <a:avLst/>
                      </a:prstGeom>
                      <a:noFill/>
                      <a:ln w="9525">
                        <a:noFill/>
                        <a:miter lim="800000"/>
                        <a:headEnd/>
                        <a:tailEnd/>
                      </a:ln>
                    </wps:spPr>
                    <wps:txbx>
                      <w:txbxContent>
                        <w:p w14:paraId="218BD652" w14:textId="77777777" w:rsidR="00AC4099" w:rsidRPr="00AC4099" w:rsidRDefault="00AC4099" w:rsidP="00AC4099">
                          <w:pPr>
                            <w:spacing w:after="0"/>
                            <w:rPr>
                              <w:sz w:val="16"/>
                              <w:lang w:val="en-US"/>
                            </w:rPr>
                          </w:pPr>
                          <w:r w:rsidRPr="00AC4099">
                            <w:rPr>
                              <w:sz w:val="16"/>
                              <w:lang w:val="en-US"/>
                            </w:rPr>
                            <w:t>[Accessed 17/5/2019</w:t>
                          </w:r>
                          <w:r>
                            <w:rPr>
                              <w:sz w:val="16"/>
                              <w:lang w:val="en-US"/>
                            </w:rPr>
                            <w:t>:</w:t>
                          </w:r>
                          <w:r w:rsidRPr="00AC4099">
                            <w:rPr>
                              <w:sz w:val="16"/>
                              <w:lang w:val="en-US"/>
                            </w:rPr>
                            <w:t xml:space="preserve"> Australian curriculum F-10 https://www.australiancurriculum.edu.au/f-10-curriculum/]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416DD" id="_x0000_t202" coordsize="21600,21600" o:spt="202" path="m,l,21600r21600,l21600,xe">
              <v:stroke joinstyle="miter"/>
              <v:path gradientshapeok="t" o:connecttype="rect"/>
            </v:shapetype>
            <v:shape id="Text Box 2" o:spid="_x0000_s1026" type="#_x0000_t202" style="position:absolute;left:0;text-align:left;margin-left:10.35pt;margin-top:.05pt;width:40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Hm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" filled="f" stroked="f">
              <v:textbox style="mso-fit-shape-to-text:t">
                <w:txbxContent>
                  <w:p w14:paraId="218BD652" w14:textId="77777777" w:rsidR="00AC4099" w:rsidRPr="00AC4099" w:rsidRDefault="00AC4099" w:rsidP="00AC4099">
                    <w:pPr>
                      <w:spacing w:after="0"/>
                      <w:rPr>
                        <w:sz w:val="16"/>
                        <w:lang w:val="en-US"/>
                      </w:rPr>
                    </w:pPr>
                    <w:r w:rsidRPr="00AC4099">
                      <w:rPr>
                        <w:sz w:val="16"/>
                        <w:lang w:val="en-US"/>
                      </w:rPr>
                      <w:t>[Accessed 17/5/2019</w:t>
                    </w:r>
                    <w:r>
                      <w:rPr>
                        <w:sz w:val="16"/>
                        <w:lang w:val="en-US"/>
                      </w:rPr>
                      <w:t>:</w:t>
                    </w:r>
                    <w:r w:rsidRPr="00AC4099">
                      <w:rPr>
                        <w:sz w:val="16"/>
                        <w:lang w:val="en-US"/>
                      </w:rPr>
                      <w:t xml:space="preserve"> Australian curriculum F-10 https://www.australiancurriculum.edu.au/f-10-curriculum/]</w:t>
                    </w:r>
                  </w:p>
                </w:txbxContent>
              </v:textbox>
            </v:shape>
          </w:pict>
        </mc:Fallback>
      </mc:AlternateContent>
    </w:r>
    <w:r w:rsidR="00741F63">
      <w:rPr>
        <w:noProof/>
        <w:lang w:eastAsia="ja-JP"/>
      </w:rPr>
      <w:drawing>
        <wp:inline distT="0" distB="0" distL="0" distR="0" wp14:anchorId="5C187D43" wp14:editId="00497DAB">
          <wp:extent cx="14249400" cy="91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state-schools-A3-landscape-corporate-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0" cy="916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64B5" w14:textId="77777777" w:rsidR="002776BE" w:rsidRDefault="002776BE" w:rsidP="00190C24">
      <w:r>
        <w:separator/>
      </w:r>
    </w:p>
  </w:footnote>
  <w:footnote w:type="continuationSeparator" w:id="0">
    <w:p w14:paraId="24499C3D" w14:textId="77777777" w:rsidR="002776BE" w:rsidRDefault="002776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A6C1" w14:textId="77777777" w:rsidR="00D01CD2" w:rsidRDefault="00086B07" w:rsidP="00086B07">
    <w:pPr>
      <w:pStyle w:val="Header"/>
      <w:tabs>
        <w:tab w:val="left" w:pos="10915"/>
      </w:tabs>
      <w:spacing w:after="0"/>
      <w:rPr>
        <w:noProof/>
      </w:rPr>
    </w:pPr>
    <w:r>
      <w:rPr>
        <w:noProof/>
        <w:lang w:eastAsia="ja-JP"/>
      </w:rPr>
      <w:drawing>
        <wp:inline distT="0" distB="0" distL="0" distR="0" wp14:anchorId="3FD6010C" wp14:editId="0FF2FCD5">
          <wp:extent cx="14253845" cy="4756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3845" cy="475615"/>
                  </a:xfrm>
                  <a:prstGeom prst="rect">
                    <a:avLst/>
                  </a:prstGeom>
                  <a:noFill/>
                </pic:spPr>
              </pic:pic>
            </a:graphicData>
          </a:graphic>
        </wp:inline>
      </w:drawing>
    </w:r>
  </w:p>
  <w:p w14:paraId="4383026B" w14:textId="77777777" w:rsidR="00086B07" w:rsidRPr="00907F05" w:rsidRDefault="00907F05" w:rsidP="00907F05">
    <w:pPr>
      <w:pStyle w:val="Header"/>
      <w:tabs>
        <w:tab w:val="left" w:pos="10915"/>
      </w:tabs>
      <w:spacing w:after="0"/>
      <w:jc w:val="center"/>
      <w:rPr>
        <w:sz w:val="44"/>
        <w:szCs w:val="44"/>
      </w:rPr>
    </w:pPr>
    <w:r w:rsidRPr="00907F05">
      <w:rPr>
        <w:sz w:val="44"/>
        <w:szCs w:val="44"/>
      </w:rPr>
      <w:t xml:space="preserve">Australian Curriculum </w:t>
    </w:r>
    <w:r>
      <w:rPr>
        <w:sz w:val="44"/>
        <w:szCs w:val="44"/>
      </w:rPr>
      <w:t xml:space="preserve">Learning Area </w:t>
    </w:r>
    <w:r w:rsidRPr="00907F05">
      <w:rPr>
        <w:sz w:val="44"/>
        <w:szCs w:val="44"/>
      </w:rPr>
      <w:t xml:space="preserve">Achievement Standards on a page – </w:t>
    </w:r>
    <w:r w:rsidR="00C12D1A">
      <w:rPr>
        <w:sz w:val="44"/>
        <w:szCs w:val="44"/>
      </w:rPr>
      <w:t>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77"/>
    <w:rsid w:val="0004268F"/>
    <w:rsid w:val="000436FC"/>
    <w:rsid w:val="00086B07"/>
    <w:rsid w:val="000B61AC"/>
    <w:rsid w:val="000F56D5"/>
    <w:rsid w:val="000F7FDE"/>
    <w:rsid w:val="00117CA1"/>
    <w:rsid w:val="001409E7"/>
    <w:rsid w:val="00190C24"/>
    <w:rsid w:val="00195046"/>
    <w:rsid w:val="001A1AB4"/>
    <w:rsid w:val="00200857"/>
    <w:rsid w:val="002371F7"/>
    <w:rsid w:val="00275072"/>
    <w:rsid w:val="002759B7"/>
    <w:rsid w:val="002776BE"/>
    <w:rsid w:val="002F78A2"/>
    <w:rsid w:val="0033750A"/>
    <w:rsid w:val="0034381A"/>
    <w:rsid w:val="003439F6"/>
    <w:rsid w:val="003615D4"/>
    <w:rsid w:val="00370BAA"/>
    <w:rsid w:val="00376CA5"/>
    <w:rsid w:val="003A3AC9"/>
    <w:rsid w:val="003A6135"/>
    <w:rsid w:val="003C7555"/>
    <w:rsid w:val="00404BCA"/>
    <w:rsid w:val="00405328"/>
    <w:rsid w:val="00493B4E"/>
    <w:rsid w:val="004A0F2D"/>
    <w:rsid w:val="004B19B2"/>
    <w:rsid w:val="00515431"/>
    <w:rsid w:val="00516B90"/>
    <w:rsid w:val="00527740"/>
    <w:rsid w:val="00556662"/>
    <w:rsid w:val="005F4331"/>
    <w:rsid w:val="006013B6"/>
    <w:rsid w:val="006239A5"/>
    <w:rsid w:val="00635BF8"/>
    <w:rsid w:val="00636B71"/>
    <w:rsid w:val="00650314"/>
    <w:rsid w:val="00692AFE"/>
    <w:rsid w:val="006C3D8E"/>
    <w:rsid w:val="00741F63"/>
    <w:rsid w:val="00766410"/>
    <w:rsid w:val="007C3380"/>
    <w:rsid w:val="007E6AB8"/>
    <w:rsid w:val="007E7275"/>
    <w:rsid w:val="00811475"/>
    <w:rsid w:val="00823BF6"/>
    <w:rsid w:val="00862083"/>
    <w:rsid w:val="00877BBA"/>
    <w:rsid w:val="00907963"/>
    <w:rsid w:val="00907F05"/>
    <w:rsid w:val="00922E4C"/>
    <w:rsid w:val="0096595E"/>
    <w:rsid w:val="00990377"/>
    <w:rsid w:val="009C73AC"/>
    <w:rsid w:val="009E5EE5"/>
    <w:rsid w:val="00A07B13"/>
    <w:rsid w:val="00A13B54"/>
    <w:rsid w:val="00A32897"/>
    <w:rsid w:val="00A47F67"/>
    <w:rsid w:val="00A65710"/>
    <w:rsid w:val="00A87A24"/>
    <w:rsid w:val="00AB0A25"/>
    <w:rsid w:val="00AC4099"/>
    <w:rsid w:val="00AE071A"/>
    <w:rsid w:val="00AF53E4"/>
    <w:rsid w:val="00B33337"/>
    <w:rsid w:val="00B37F77"/>
    <w:rsid w:val="00B64AF7"/>
    <w:rsid w:val="00B8699D"/>
    <w:rsid w:val="00BA3ECB"/>
    <w:rsid w:val="00BE3F42"/>
    <w:rsid w:val="00C12D1A"/>
    <w:rsid w:val="00CA29FF"/>
    <w:rsid w:val="00CB07AD"/>
    <w:rsid w:val="00CB1D23"/>
    <w:rsid w:val="00CD793C"/>
    <w:rsid w:val="00D01CD2"/>
    <w:rsid w:val="00D51374"/>
    <w:rsid w:val="00D75050"/>
    <w:rsid w:val="00D842DF"/>
    <w:rsid w:val="00DC5789"/>
    <w:rsid w:val="00DC5E03"/>
    <w:rsid w:val="00DF4015"/>
    <w:rsid w:val="00E40FC5"/>
    <w:rsid w:val="00EC3D7E"/>
    <w:rsid w:val="00EF474F"/>
    <w:rsid w:val="00EF4AC5"/>
    <w:rsid w:val="00F06BE8"/>
    <w:rsid w:val="00F447A2"/>
    <w:rsid w:val="00F553F3"/>
    <w:rsid w:val="00F5759F"/>
    <w:rsid w:val="00F97B01"/>
    <w:rsid w:val="00FD1B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1E825C"/>
  <w15:docId w15:val="{B34A6CA2-8CE2-42C9-B7EF-66448419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paragraph" w:styleId="BalloonText">
    <w:name w:val="Balloon Text"/>
    <w:basedOn w:val="Normal"/>
    <w:link w:val="BalloonTextChar"/>
    <w:uiPriority w:val="99"/>
    <w:semiHidden/>
    <w:unhideWhenUsed/>
    <w:rsid w:val="00B37F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77"/>
    <w:rPr>
      <w:rFonts w:ascii="Tahoma" w:hAnsi="Tahoma" w:cs="Tahoma"/>
      <w:sz w:val="16"/>
      <w:szCs w:val="16"/>
    </w:rPr>
  </w:style>
  <w:style w:type="table" w:styleId="TableGrid">
    <w:name w:val="Table Grid"/>
    <w:basedOn w:val="TableNormal"/>
    <w:uiPriority w:val="39"/>
    <w:rsid w:val="0051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06668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SubmittedDate xmlns="09cd9b9c-7370-4709-bf19-4e6b493cd73c">2023-08-29T01:12:47+00:00</PPSubmittedDate>
    <PPSubmittedBy xmlns="09cd9b9c-7370-4709-bf19-4e6b493cd73c">
      <UserInfo>
        <DisplayName>GEDDES, Al</DisplayName>
        <AccountId>59</AccountId>
        <AccountType/>
      </UserInfo>
    </PPSubmittedBy>
    <PPLastReviewedBy xmlns="09cd9b9c-7370-4709-bf19-4e6b493cd73c">
      <UserInfo>
        <DisplayName>GEDDES, Al</DisplayName>
        <AccountId>59</AccountId>
        <AccountType/>
      </UserInfo>
    </PPLastReviewedBy>
    <PPModeratedDate xmlns="09cd9b9c-7370-4709-bf19-4e6b493cd73c">2023-08-29T01:16:29+00:00</PPModeratedDate>
    <PPLastReviewedDate xmlns="09cd9b9c-7370-4709-bf19-4e6b493cd73c">2023-08-29T01:16:29+00:00</PPLastReviewedDate>
    <PPReferenceNumber xmlns="09cd9b9c-7370-4709-bf19-4e6b493cd73c" xsi:nil="true"/>
    <PublishingExpirationDate xmlns="http://schemas.microsoft.com/sharepoint/v3" xsi:nil="true"/>
    <PPContentOwner xmlns="09cd9b9c-7370-4709-bf19-4e6b493cd73c">
      <UserInfo>
        <DisplayName>GEDDES, Al</DisplayName>
        <AccountId>59</AccountId>
        <AccountType/>
      </UserInfo>
    </PPContentOwner>
    <PPPublishedNotificationAddresses xmlns="09cd9b9c-7370-4709-bf19-4e6b493cd73c" xsi:nil="true"/>
    <PublishingStartDate xmlns="http://schemas.microsoft.com/sharepoint/v3" xsi:nil="true"/>
    <PPReviewDate xmlns="09cd9b9c-7370-4709-bf19-4e6b493cd73c" xsi:nil="true"/>
    <PPModeratedBy xmlns="09cd9b9c-7370-4709-bf19-4e6b493cd73c">
      <UserInfo>
        <DisplayName>GEDDES, Al</DisplayName>
        <AccountId>59</AccountId>
        <AccountType/>
      </UserInfo>
    </PPModeratedBy>
    <PPContentApprover xmlns="09cd9b9c-7370-4709-bf19-4e6b493cd73c">
      <UserInfo>
        <DisplayName>GEDDES, Al</DisplayName>
        <AccountId>59</AccountId>
        <AccountType/>
      </UserInfo>
    </PPContentApprover>
    <PPContentAuthor xmlns="09cd9b9c-7370-4709-bf19-4e6b493cd73c">
      <UserInfo>
        <DisplayName>GEDDES, Al</DisplayName>
        <AccountId>59</AccountId>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E5056EF2D6B7489AAD6C499DF0C541" ma:contentTypeVersion="1" ma:contentTypeDescription="Create a new document." ma:contentTypeScope="" ma:versionID="074ee021cb1aa7e77ef24cd42cd0f2dc">
  <xsd:schema xmlns:xsd="http://www.w3.org/2001/XMLSchema" xmlns:xs="http://www.w3.org/2001/XMLSchema" xmlns:p="http://schemas.microsoft.com/office/2006/metadata/properties" xmlns:ns1="http://schemas.microsoft.com/sharepoint/v3" xmlns:ns2="09cd9b9c-7370-4709-bf19-4e6b493cd73c" targetNamespace="http://schemas.microsoft.com/office/2006/metadata/properties" ma:root="true" ma:fieldsID="529a2b2d88e44a7fad55e52632d66e60" ns1:_="" ns2:_="">
    <xsd:import namespace="http://schemas.microsoft.com/sharepoint/v3"/>
    <xsd:import namespace="09cd9b9c-7370-4709-bf19-4e6b493cd73c"/>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d9b9c-7370-4709-bf19-4e6b493cd73c"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89BD6-70E1-445A-A05D-7DF54626E8B4}"/>
</file>

<file path=customXml/itemProps2.xml><?xml version="1.0" encoding="utf-8"?>
<ds:datastoreItem xmlns:ds="http://schemas.openxmlformats.org/officeDocument/2006/customXml" ds:itemID="{E397AC5E-CB86-4390-B986-5E57177D300D}"/>
</file>

<file path=customXml/itemProps3.xml><?xml version="1.0" encoding="utf-8"?>
<ds:datastoreItem xmlns:ds="http://schemas.openxmlformats.org/officeDocument/2006/customXml" ds:itemID="{5AAD1191-20E0-4E4B-B068-AB7198CD1200}"/>
</file>

<file path=customXml/itemProps4.xml><?xml version="1.0" encoding="utf-8"?>
<ds:datastoreItem xmlns:ds="http://schemas.openxmlformats.org/officeDocument/2006/customXml" ds:itemID="{30D308B4-441D-4B27-AF48-A5336A91BB8F}"/>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8017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DE corporate A3 page landscape</vt:lpstr>
    </vt:vector>
  </TitlesOfParts>
  <Company>Queensland Government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achievement-standards-prep</dc:title>
  <dc:creator>YATES, Rebecca</dc:creator>
  <cp:keywords>template; DE corporate</cp:keywords>
  <cp:lastModifiedBy>MCNAMARA, Leanne (lmcna27)</cp:lastModifiedBy>
  <cp:revision>2</cp:revision>
  <cp:lastPrinted>2019-05-20T01:27:00Z</cp:lastPrinted>
  <dcterms:created xsi:type="dcterms:W3CDTF">2021-08-27T04:53:00Z</dcterms:created>
  <dcterms:modified xsi:type="dcterms:W3CDTF">2021-08-27T04:53:00Z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0x010100CEE5056EF2D6B7489AAD6C499DF0C541</vt:lpwstr>
  </property>
</Properties>
</file>